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9A" w:rsidRDefault="003B799A" w:rsidP="003B799A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Порядок и условия предоставления бесплатной медицинской помощи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медицинской организации гражданин осуществляет выбор не чаще чем один раз в год (за исключением случаев замены медицинской организации) врача-педиатра, врача-педиатра участкового, или фельдшера путем подачи заявления лично или через своего представителя на имя руководителя медицинской организации.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Плановый прием пациентов, проведение плановых лечебно-диагностических мероприятий осуществляются в соответствии с нормативными правовыми актами, регламентирующими нагрузку специалиста. При этом очередность </w:t>
      </w: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врачу-педиатру участковому - не более 5 рабочих дней, на диагностические исследования и прием врачей других специальностей - не более 12 рабочих дней (в диагностических центрах - до 1 месяца), на компьютерную томографию и ядерно-магнитно-резонансную томографию - не более 2 месяцев, на госпитализацию в дневной стационар всех типов - не более 7 дней.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В рамках территориальной программы государственных гарантий бесплатного оказания гражданам медицинской помощи предоставляется стоматологическая помощь, исключая использование импортных анестетиков, </w:t>
      </w:r>
      <w:proofErr w:type="spellStart"/>
      <w:r w:rsidRPr="003B799A">
        <w:rPr>
          <w:rFonts w:ascii="Times New Roman" w:eastAsia="Times New Roman" w:hAnsi="Times New Roman" w:cs="Times New Roman"/>
          <w:sz w:val="28"/>
          <w:szCs w:val="28"/>
        </w:rPr>
        <w:t>фотокомпозитных</w:t>
      </w:r>
      <w:proofErr w:type="spell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материалов, </w:t>
      </w:r>
      <w:proofErr w:type="spellStart"/>
      <w:r w:rsidRPr="003B799A">
        <w:rPr>
          <w:rFonts w:ascii="Times New Roman" w:eastAsia="Times New Roman" w:hAnsi="Times New Roman" w:cs="Times New Roman"/>
          <w:sz w:val="28"/>
          <w:szCs w:val="28"/>
        </w:rPr>
        <w:t>эджуайс-техники</w:t>
      </w:r>
      <w:proofErr w:type="spellEnd"/>
      <w:r w:rsidRPr="003B799A">
        <w:rPr>
          <w:rFonts w:ascii="Times New Roman" w:eastAsia="Times New Roman" w:hAnsi="Times New Roman" w:cs="Times New Roman"/>
          <w:sz w:val="28"/>
          <w:szCs w:val="28"/>
        </w:rPr>
        <w:t>, импортных расширяющих винтов в ортодонтии и зубопротезирование.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Направление в учреждения здравоохранения федерального подчинения, а также государственные учреждения здравоохранения края, участвующие в оказании высокотехнологичной медицинской помощи, осуществляется Главным управлением Алтайского края по здравоохранению и фармацевтической деятельности, в том числе по квотам Министерства здравоохранения и социального развития Российской Федерации.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Экстренная госпитализация осуществляется: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необходимости неотложного хирургического вмешательства или неотложной терапии при состояниях, угрожающих жизни больного;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необходимости оказания неотложной помощи при состояниях, угрожающих потерей какого-либо органа (глаза, конечности и т.п.) либо его функций;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эпидемиологических показаниях, связанных с опасностью распространения заболевания;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психических заболеваниях, связанных с угрозой социально опасных действий.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Плановая госпитализация осуществляется: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острых и хронических заболеваниях в стадии обострения, требующих либо постоянного врачебного наблюдения, либо необходимости многократного парентерального введения лекарственных средств;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введения их в ночные часы либо при невозможности регулярного посещения поликлиники из-за физического состояния или удаленности места проживания;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беременности с наличием риска осложнений у ребенка и риска осложнений у матери во время родов и абортов;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плановых оперативных вмешательствах, требующих медицинского наблюдения в послеоперационный период;</w:t>
      </w:r>
    </w:p>
    <w:p w:rsidR="003B799A" w:rsidRPr="003B799A" w:rsidRDefault="006E1D0B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инват</w:t>
      </w:r>
      <w:r w:rsidR="003B799A" w:rsidRPr="003B799A">
        <w:rPr>
          <w:rFonts w:ascii="Times New Roman" w:eastAsia="Times New Roman" w:hAnsi="Times New Roman" w:cs="Times New Roman"/>
          <w:sz w:val="28"/>
          <w:szCs w:val="28"/>
        </w:rPr>
        <w:t>ивных</w:t>
      </w:r>
      <w:proofErr w:type="spellEnd"/>
      <w:r w:rsidR="003B799A" w:rsidRPr="003B799A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с риском возникновения осложнений, требующих оказания неотложной помощи;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неясном диагнозе в случае среднетяжелого и тяжелого общего состояния больного;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проведении различного вида экспертиз, которые невозможно осуществить в амбулаторных условиях, в том числе по направлению военных комиссариатов, бюро медико-социальной экспертизы, правоохранительных органов, а также для первичной диагностики профессиональных заболеваний.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пациентов на плановую госпитализацию осуществляется в течение первого часа с момента поступления в стационар. </w:t>
      </w:r>
      <w:proofErr w:type="spellStart"/>
      <w:r w:rsidRPr="003B799A">
        <w:rPr>
          <w:rFonts w:ascii="Times New Roman" w:eastAsia="Times New Roman" w:hAnsi="Times New Roman" w:cs="Times New Roman"/>
          <w:sz w:val="28"/>
          <w:szCs w:val="28"/>
        </w:rPr>
        <w:t>Внепалатная</w:t>
      </w:r>
      <w:proofErr w:type="spell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госпитализация не допускается, за исключением случаев необходимости оказания экстренной и неотложной помощи. Максимальное время ожидания плановой госпитализации определяется очередностью и не должно превышать 3 месяцев.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На внеочередную плановую госпитализацию имеют право: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инвалиды войн и труда;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герои Советского Союза, России, Социалистического Труда, лица, награжденные орденами Славы 3-х степеней;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многодетные матери;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граждане, пострадавшие от ядерных испытаний и аварий на атомных объектах и их последствий;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лица, у которых по заключению врача возможно отягчающее</w:t>
      </w:r>
      <w:r w:rsidRPr="003B799A">
        <w:rPr>
          <w:rFonts w:ascii="Arial" w:eastAsia="Times New Roman" w:hAnsi="Arial" w:cs="Arial"/>
          <w:color w:val="FFFFFF"/>
          <w:sz w:val="15"/>
          <w:szCs w:val="15"/>
        </w:rPr>
        <w:t xml:space="preserve"> 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t>течение заболевания вследствие отложенного планового лечения;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иные категории, предусмотренные действующим законодательством.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В стационаре пациенту гарантируется: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пребывание в палате с четырьмя и </w:t>
      </w: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>более местами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lastRenderedPageBreak/>
        <w:t>обследование, лечение, питание, обеспечение лекарственными средствами и изделиями медицинского назначения.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</w:t>
      </w: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Направление больных в краевые консультативные поликлиники и специализированные центры, включая диагностические, осуществляется клинико-экспертными комиссиями государственных учреждений здравоохранения. Пациент должен иметь при себе паспорт, страховой медицинский полис, направление, выписку из медицинской документации с результатами предварительных обследований. При повторном направлении в выписку включается информация об эффективности исполнения данных ранее рекомендаций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99A" w:rsidRPr="003B799A" w:rsidRDefault="003B799A" w:rsidP="003B799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Порядок и условия предоставления бесплатной медицинской помощи в КГБУЗ «Д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етская городская поликлиника № 9</w:t>
      </w:r>
      <w:r w:rsidRPr="003B7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, г. Барнаул»</w:t>
      </w:r>
    </w:p>
    <w:p w:rsidR="00126C8E" w:rsidRPr="00FA3BE4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6C8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обеспечения конституционных прав граждан Российской Федерации на бесплатное оказание медицинской помощи в соответствии с федеральными законами от 29.11.2010 №326-ФЗ «Об обязательном медицинском страховании в Российской Федерации», от 21.11.2011 №323-ФЗ «Об основах охраны здоровья граждан в Российской Федерации», </w:t>
      </w:r>
      <w:r w:rsidR="00FA3BE4" w:rsidRPr="00126C8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="00FA3BE4" w:rsidRPr="00FA3BE4">
        <w:rPr>
          <w:rFonts w:ascii="Times New Roman" w:hAnsi="Times New Roman" w:cs="Times New Roman"/>
          <w:sz w:val="28"/>
          <w:szCs w:val="28"/>
        </w:rPr>
        <w:t>Территориальн</w:t>
      </w:r>
      <w:r w:rsidR="00FA3BE4">
        <w:rPr>
          <w:rFonts w:ascii="Times New Roman" w:hAnsi="Times New Roman" w:cs="Times New Roman"/>
          <w:sz w:val="28"/>
          <w:szCs w:val="28"/>
        </w:rPr>
        <w:t>ой</w:t>
      </w:r>
      <w:r w:rsidR="00FA3BE4" w:rsidRPr="00FA3B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A3BE4">
        <w:rPr>
          <w:rFonts w:ascii="Times New Roman" w:hAnsi="Times New Roman" w:cs="Times New Roman"/>
          <w:sz w:val="28"/>
          <w:szCs w:val="28"/>
        </w:rPr>
        <w:t>ы</w:t>
      </w:r>
      <w:r w:rsidR="00FA3BE4" w:rsidRPr="00FA3BE4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2018 год и на плановый период 2019 и 2020</w:t>
      </w:r>
      <w:proofErr w:type="gramEnd"/>
      <w:r w:rsidR="00FA3BE4" w:rsidRPr="00FA3BE4">
        <w:rPr>
          <w:rFonts w:ascii="Times New Roman" w:hAnsi="Times New Roman" w:cs="Times New Roman"/>
          <w:sz w:val="28"/>
          <w:szCs w:val="28"/>
        </w:rPr>
        <w:t xml:space="preserve"> годов, </w:t>
      </w:r>
      <w:proofErr w:type="gramStart"/>
      <w:r w:rsidR="00FA3BE4" w:rsidRPr="00FA3BE4">
        <w:rPr>
          <w:rFonts w:ascii="Times New Roman" w:hAnsi="Times New Roman" w:cs="Times New Roman"/>
          <w:sz w:val="28"/>
          <w:szCs w:val="28"/>
        </w:rPr>
        <w:t>утвержденн</w:t>
      </w:r>
      <w:r w:rsidR="00FA3BE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A3BE4" w:rsidRPr="00FA3BE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Алтайского края от 26.12.2017 № 480</w:t>
      </w:r>
      <w:r w:rsidR="00FA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6C8E">
        <w:rPr>
          <w:rFonts w:ascii="Times New Roman" w:eastAsia="Times New Roman" w:hAnsi="Times New Roman" w:cs="Times New Roman"/>
          <w:bCs/>
          <w:sz w:val="28"/>
          <w:szCs w:val="28"/>
        </w:rPr>
        <w:t>КГБУЗ «Д</w:t>
      </w:r>
      <w:r w:rsidR="00FA3BE4">
        <w:rPr>
          <w:rFonts w:ascii="Times New Roman" w:eastAsia="Times New Roman" w:hAnsi="Times New Roman" w:cs="Times New Roman"/>
          <w:bCs/>
          <w:sz w:val="28"/>
          <w:szCs w:val="28"/>
        </w:rPr>
        <w:t>етская городская поликлиника № 9</w:t>
      </w:r>
      <w:r w:rsidRPr="00126C8E">
        <w:rPr>
          <w:rFonts w:ascii="Times New Roman" w:eastAsia="Times New Roman" w:hAnsi="Times New Roman" w:cs="Times New Roman"/>
          <w:bCs/>
          <w:sz w:val="28"/>
          <w:szCs w:val="28"/>
        </w:rPr>
        <w:t>, г. Барнаул» бесплатно предоставляется первичная медико-санитарная помощь, в том числе доврачебная, первичная врачебная и первичная специализированная медицинская помощь.</w:t>
      </w:r>
      <w:r w:rsidRPr="003B799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Первичная медико-санитарная помощь оказывается бесплатно в амбулаторных условиях.</w:t>
      </w:r>
    </w:p>
    <w:p w:rsidR="00FA3BE4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Первичная доврачебная медико-санитарная помощь оказывается медицинскими работниками со средним медицинским образованием.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Первичная врачебная медико-санитарная помощь оказывается врачами-педиатрами, врачами-педиатрами участковыми.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 помощь.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Медицинская помощь оказывается в следующих формах: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>При оказании медицинской помощи в рамках Программы граждане имеют право на выбор медицинской организации на основании статьи 21 Федерального закона от 21 ноября 2011 года N 323-ФЗ "Об основах охраны здоровья граждан в Российской Федерации"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одного раза в год (за исключением случаев изменения места жительства или места пребывания гражданина).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В выбранной медицинской организации гражданин осуществляет выбор врача-педиатра участкового, с учетом их согласия не чаще чем один раз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При отсутствии заявления о выборе медицинской организации, о выборе врача или фельдшера гражданин прикрепляется к медицинской организации, врачу или фельдшеру по территориально-участковому принципу.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</w:r>
      <w:r w:rsidRPr="003B799A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настоящей Программой.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Гражданину также предоставляется возможность выбора лечащего врача (с учетом согласия врача).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b/>
          <w:bCs/>
          <w:sz w:val="28"/>
          <w:szCs w:val="28"/>
        </w:rPr>
        <w:t>Внеочередное оказание медицинской помощи отдельным категориям граждан в медицинских организациях, находящихся на территории Алтайского края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Правом на получение плановой медицинской помощи вне очереди обладают граждане, которым в соответствии с законодательством Российской Федерации предоставлено право на внеочередное оказание медицинской помощи.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Граждане имеют право на внеочередное получение медицинской помощи в учреждениях здравоохранения края при предъявлении удостоверения, подтверждающего его статус.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99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граждан лекарственными препаратами, медицинскими изделиями, донорской кровью и ее компонентами, лечебным питанием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Порядок обеспечения граждан лекарственными препаратами, медицинскими изделиями, специализированными продуктами лечебного питания при оказании амбулаторной помощи (по рецептам врача) установлен законодательством Российской Федерации и включает в себя: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также специализированными продуктами лечебного питания для детей-инвалидов по перечню лекарственных препаратов, утверждаемому Министерством здравоохранения Российской Федерации;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 по перечню заболеваний, утверждаемому Правительством Российской Федерации, гемофилией, </w:t>
      </w:r>
      <w:proofErr w:type="spellStart"/>
      <w:r w:rsidRPr="003B799A">
        <w:rPr>
          <w:rFonts w:ascii="Times New Roman" w:eastAsia="Times New Roman" w:hAnsi="Times New Roman" w:cs="Times New Roman"/>
          <w:sz w:val="28"/>
          <w:szCs w:val="28"/>
        </w:rPr>
        <w:t>муковисцидозом</w:t>
      </w:r>
      <w:proofErr w:type="spellEnd"/>
      <w:r w:rsidRPr="003B799A">
        <w:rPr>
          <w:rFonts w:ascii="Times New Roman" w:eastAsia="Times New Roman" w:hAnsi="Times New Roman" w:cs="Times New Roman"/>
          <w:sz w:val="28"/>
          <w:szCs w:val="28"/>
        </w:rPr>
        <w:t>, гипофизарным нанизмом, болезнью Гоше, рассеянным склерозом, а также после трансплантации органов и (или) тканей, по перечню лекарственных препаратов, утверждаемому Правительством Российской Федерации;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 xml:space="preserve">обеспечение лекарственными препаратами, зарегистрированными на территории Российской Федерации,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lastRenderedPageBreak/>
        <w:t>по рецептам врачей бесплатно, с учетом лекарственных препаратов, предусмотренных на основании перечня жизненно необходимых и важнейших лекарственных препаратов, утверждаемого Правительством Российской Федерации;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обеспечение лекарственными препаратами, зарегистрированными на территории Российской Федерации,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утвержденным Правительством Российской Федерации;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3B799A">
        <w:rPr>
          <w:rFonts w:ascii="Times New Roman" w:eastAsia="Times New Roman" w:hAnsi="Times New Roman" w:cs="Times New Roman"/>
          <w:sz w:val="28"/>
          <w:szCs w:val="28"/>
        </w:rPr>
        <w:t>жизнеугрожающих</w:t>
      </w:r>
      <w:proofErr w:type="spell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Pr="003B799A">
        <w:rPr>
          <w:rFonts w:ascii="Times New Roman" w:eastAsia="Times New Roman" w:hAnsi="Times New Roman" w:cs="Times New Roman"/>
          <w:sz w:val="28"/>
          <w:szCs w:val="28"/>
        </w:rPr>
        <w:t>орфанных</w:t>
      </w:r>
      <w:proofErr w:type="spellEnd"/>
      <w:r w:rsidRPr="003B799A">
        <w:rPr>
          <w:rFonts w:ascii="Times New Roman" w:eastAsia="Times New Roman" w:hAnsi="Times New Roman" w:cs="Times New Roman"/>
          <w:sz w:val="28"/>
          <w:szCs w:val="28"/>
        </w:rPr>
        <w:t>) заболеваний, приводящих к сокращению продолжительности жизни гражданина или его инвалидности, утвержденный Правительством Российской Федерации.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по профилактике заболеваний и формированию здорового образа жизни, </w:t>
      </w:r>
      <w:proofErr w:type="gramStart"/>
      <w:r w:rsidRPr="003B799A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включая условия и сроки диспансеризации населения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Целью профилактических мероприятий является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выявление основных факторов риска социально значимых заболеваний;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определение группы диспансерного наблюдения граждан, имеющих очень высокий риск развития заболеваний/состояний и их осложнений;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определение необходимых профилактических, лечебных, реабилитационных и оздоровительных мероприятий для граждан;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проведение краткого профилактического консультирования граждан, а также проведения углубленного индивидуального профилактического консультирования и групповых методов первичной и вторичной профилактики (школ пациентов) для граждан с высоким риском развития заболеваний/состояний или осложнений имеющихся заболеваний/состояний;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контроль факторов риска;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вторичная профилактика.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профилактические медицинские осмотры несовершеннолетних;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предварительные медицинские осмотры несовершеннолетних перед поступлением в образовательное учреждение;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периодические медицинские осмотры несовершеннолетних, обучающихся в образовательных учреждениях.</w:t>
      </w:r>
    </w:p>
    <w:p w:rsid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Диспансеризация (комплекс мероприятий, в том числе медицинский осмотр врачами нескольких специальностей и применение необходимых методов обследования) обучающихся в краевых государственных бюджетных образовательных учреждениях начального профессионального образования и среднего профессионального образования, студентов высших учебных 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заведений до достижения 18 лет, а дети-сироты и дети, находящиеся в трудной жизненной ситуации, </w:t>
      </w: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оставшиеся без попечения родителей, в том числе усыновленные (удочеренные), принятые под опеку (попечительство), в приемную или патронатную семью проходят </w:t>
      </w:r>
      <w:proofErr w:type="gramStart"/>
      <w:r w:rsidRPr="003B799A">
        <w:rPr>
          <w:rFonts w:ascii="Times New Roman" w:eastAsia="Times New Roman" w:hAnsi="Times New Roman" w:cs="Times New Roman"/>
          <w:sz w:val="28"/>
          <w:szCs w:val="28"/>
        </w:rPr>
        <w:t>водится</w:t>
      </w:r>
      <w:proofErr w:type="gramEnd"/>
      <w:r w:rsidRPr="003B799A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</w:r>
      <w:r w:rsidRPr="003B799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ожидания медицинской помощи, оказываемой в плановой форме</w:t>
      </w:r>
      <w:r w:rsidRPr="003B799A">
        <w:rPr>
          <w:rFonts w:ascii="Times New Roman" w:eastAsia="Times New Roman" w:hAnsi="Times New Roman" w:cs="Times New Roman"/>
          <w:sz w:val="28"/>
          <w:szCs w:val="28"/>
        </w:rPr>
        <w:br/>
        <w:t>прием врачей-специалистов при оказании первичной специализированной медико-санитарной помощи в плановой форме - срок ожидания не более 10 рабочих дней с момента обращения;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проведение лабораторных исследований при оказании первичной медико-санитарной помощи в плановой форме - срок ожидания не более 10 рабочих дней.</w:t>
      </w:r>
    </w:p>
    <w:p w:rsidR="003B799A" w:rsidRPr="003B799A" w:rsidRDefault="003B799A" w:rsidP="003B799A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9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795" w:rsidRPr="003B799A" w:rsidRDefault="00226795">
      <w:pPr>
        <w:rPr>
          <w:rFonts w:ascii="Times New Roman" w:hAnsi="Times New Roman" w:cs="Times New Roman"/>
          <w:sz w:val="28"/>
          <w:szCs w:val="28"/>
        </w:rPr>
      </w:pPr>
    </w:p>
    <w:sectPr w:rsidR="00226795" w:rsidRPr="003B799A" w:rsidSect="00E7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799A"/>
    <w:rsid w:val="00126C8E"/>
    <w:rsid w:val="00226795"/>
    <w:rsid w:val="003B799A"/>
    <w:rsid w:val="003C21C1"/>
    <w:rsid w:val="0067126A"/>
    <w:rsid w:val="006E1D0B"/>
    <w:rsid w:val="007A7590"/>
    <w:rsid w:val="00AD0921"/>
    <w:rsid w:val="00D53EB0"/>
    <w:rsid w:val="00E77E9A"/>
    <w:rsid w:val="00FA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A"/>
  </w:style>
  <w:style w:type="paragraph" w:styleId="1">
    <w:name w:val="heading 1"/>
    <w:basedOn w:val="a"/>
    <w:link w:val="10"/>
    <w:uiPriority w:val="9"/>
    <w:qFormat/>
    <w:rsid w:val="003B7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2018-02-15T09:14:00Z</dcterms:created>
  <dcterms:modified xsi:type="dcterms:W3CDTF">2018-02-16T08:05:00Z</dcterms:modified>
</cp:coreProperties>
</file>